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Tajawal-Bold.odttf" ContentType="application/vnd.openxmlformats-officedocument.obfuscatedFont"/>
  <Override PartName="/word/fonts/Tajawal-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center"/>
        <w:rPr>
          <w:rtl w:val="1"/>
          <w:lang w:val="ar-KW" w:bidi="ar-KW"/>
        </w:rPr>
      </w:pPr>
      <w:r>
        <w:rPr>
          <w:rFonts w:ascii="Tajawal" w:hAnsi="Tajawal" w:cs="Tajawal" w:eastAsia="Tajawal"/>
          <w:rtl w:val="1"/>
          <w:lang w:val="ar-KW" w:bidi="ar-KW"/>
        </w:rPr>
        <w:t xml:space="preserve">الأداة الأولى تشخيص الواقع</w:t>
      </w:r>
    </w:p>
    <w:p>
      <w:pPr>
        <w:pStyle w:val="Subtitle"/>
        <w:bidi w:val="1"/>
        <w:jc w:val="center"/>
        <w:rPr>
          <w:rtl w:val="1"/>
          <w:lang w:val="ar-KW" w:bidi="ar-KW"/>
        </w:rPr>
      </w:pPr>
      <w:r>
        <w:rPr>
          <w:rFonts w:ascii="Tajawal" w:hAnsi="Tajawal" w:cs="Tajawal" w:eastAsia="Tajawal"/>
          <w:rtl w:val="1"/>
          <w:lang w:val="ar-KW" w:bidi="ar-KW"/>
        </w:rPr>
        <w:t xml:space="preserve">نموذج قابل للتعبئة والتعديل</w:t>
      </w:r>
    </w:p>
    <w:p>
      <w:pPr>
        <w:bidi w:val="1"/>
        <w:jc w:val="start"/>
        <w:rPr>
          <w:rtl w:val="1"/>
          <w:lang w:val="ar-KW" w:bidi="ar-KW"/>
        </w:rPr>
      </w:pPr>
      <w:r>
        <w:rPr>
          <w:rFonts w:ascii="Tajawal" w:hAnsi="Tajawal" w:cs="Tajawal" w:eastAsia="Tajawal"/>
          <w:rtl w:val="1"/>
          <w:lang w:val="ar-KW" w:bidi="ar-KW"/>
        </w:rPr>
        <w:t xml:space="preserve">تستخدم قبل اختيار الحل. يملؤها مسؤول التطوير مع من يقدم الخدمة ومن يتلقاها، وتراجع بعد ظهور معلومات تغير فهم المشكلة. اكتب مشاهدة أو سجلًا محددًا، وميّز ما ينقله شخص عن تقديره الشخصي مما تثبته البيانات.</w:t>
      </w:r>
    </w:p>
    <w:p>
      <w:pPr>
        <w:bidi w:val="1"/>
        <w:jc w:val="start"/>
        <w:rPr>
          <w:rtl w:val="1"/>
          <w:lang w:val="ar-KW" w:bidi="ar-KW"/>
        </w:rPr>
      </w:pPr>
      <w:r>
        <w:rPr>
          <w:rFonts w:ascii="Tajawal" w:hAnsi="Tajawal" w:cs="Tajawal" w:eastAsia="Tajawal"/>
          <w:rtl w:val="1"/>
          <w:lang w:val="ar-KW" w:bidi="ar-KW"/>
        </w:rPr>
        <w:t xml:space="preserve">الجهة أو البرنامج: </w:t>
      </w:r>
      <w:sdt>
        <w:sdtPr>
          <w:id w:val="5000"/>
          <w:alias w:val="organization"/>
          <w:tag w:val="organization"/>
        </w:sdtPr>
        <w:sdtContent>
          <w:r>
            <w:rPr>
              <w:rFonts w:ascii="Tajawal" w:hAnsi="Tajawal" w:cs="Tajawal"/>
              <w:color w:val="777777"/>
              <w:sz w:val="22"/>
              <w:szCs w:val="22"/>
              <w:rtl w:val="1"/>
              <w:lang w:val="ar-KW" w:bidi="ar-KW"/>
            </w:rPr>
            <w:t>اكتب هنا</w:t>
          </w:r>
        </w:sdtContent>
      </w:sdt>
    </w:p>
    <w:p>
      <w:pPr>
        <w:bidi w:val="1"/>
        <w:jc w:val="start"/>
        <w:rPr>
          <w:rtl w:val="1"/>
          <w:lang w:val="ar-KW" w:bidi="ar-KW"/>
        </w:rPr>
      </w:pPr>
      <w:r>
        <w:rPr>
          <w:rFonts w:ascii="Tajawal" w:hAnsi="Tajawal" w:cs="Tajawal" w:eastAsia="Tajawal"/>
          <w:rtl w:val="1"/>
          <w:lang w:val="ar-KW" w:bidi="ar-KW"/>
        </w:rPr>
        <w:t xml:space="preserve">المسؤول والفترة وتاريخ المراجعة: </w:t>
      </w:r>
      <w:sdt>
        <w:sdtPr>
          <w:id w:val="5001"/>
          <w:alias w:val="owner_period"/>
          <w:tag w:val="owner_period"/>
        </w:sdtPr>
        <w:sdtContent>
          <w:r>
            <w:rPr>
              <w:rFonts w:ascii="Tajawal" w:hAnsi="Tajawal" w:cs="Tajawal"/>
              <w:color w:val="777777"/>
              <w:sz w:val="22"/>
              <w:szCs w:val="22"/>
              <w:rtl w:val="1"/>
              <w:lang w:val="ar-KW" w:bidi="ar-KW"/>
            </w:rPr>
            <w:t>اكتب هنا</w:t>
          </w:r>
        </w:sdtContent>
      </w:sdt>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عنصر التشخيص</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بيانات الحالة</w:t>
            </w:r>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الخدمة والفئة والموقع</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02"/>
                <w:alias w:val="row1_col2"/>
                <w:tag w:val="row1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الفترة وتاريخ جمع المعلومات</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03"/>
                <w:alias w:val="row2_col2"/>
                <w:tag w:val="row2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يحدث حاليًا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04"/>
                <w:alias w:val="row3_col2"/>
                <w:tag w:val="row3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الشاهد ومصدره وحدود تغطيته</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05"/>
                <w:alias w:val="row4_col2"/>
                <w:tag w:val="row4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الفجوة وأثرها في المستفيد</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06"/>
                <w:alias w:val="row5_col2"/>
                <w:tag w:val="row5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لا نعرفه ومن يجيب عنه</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07"/>
                <w:alias w:val="row6_col2"/>
                <w:tag w:val="row6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الأولوية وسبب تقديمها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08"/>
                <w:alias w:val="row7_col2"/>
                <w:tag w:val="row7_col2"/>
              </w:sdtPr>
              <w:sdtContent>
                <w:r>
                  <w:rPr>
                    <w:rFonts w:ascii="Tajawal" w:hAnsi="Tajawal" w:cs="Tajawal"/>
                    <w:color w:val="777777"/>
                    <w:sz w:val="22"/>
                    <w:szCs w:val="22"/>
                    <w:rtl w:val="1"/>
                    <w:lang w:val="ar-KW" w:bidi="ar-KW"/>
                  </w:rPr>
                  <w:t>اكتب هنا</w:t>
                </w:r>
              </w:sdtContent>
            </w:sdt>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طريقة التعبئة</w:t>
      </w:r>
    </w:p>
    <w:p>
      <w:pPr>
        <w:bidi w:val="1"/>
        <w:jc w:val="start"/>
        <w:rPr>
          <w:rtl w:val="1"/>
          <w:lang w:val="ar-KW" w:bidi="ar-KW"/>
        </w:rPr>
      </w:pPr>
      <w:r>
        <w:rPr>
          <w:rFonts w:ascii="Tajawal" w:hAnsi="Tajawal" w:cs="Tajawal" w:eastAsia="Tajawal"/>
          <w:rtl w:val="1"/>
          <w:lang w:val="ar-KW" w:bidi="ar-KW"/>
        </w:rPr>
        <w:t xml:space="preserve">انقر داخل الحقل واكتب إجابتك، أو اطبع النموذج للتعبئة اليدوية. احتفظ بنسخة لكل تطبيق، وسجّل ما لا تعرفه مع المسؤول عن استكماله. الصفحة التالية مثال تدريبي مكتمل.</w:t>
      </w:r>
    </w:p>
    <w:p>
      <w:pPr>
        <w:pStyle w:val="Heading1"/>
        <w:pageBreakBefore/>
        <w:bidi w:val="1"/>
        <w:jc w:val="start"/>
        <w:rPr>
          <w:rtl w:val="1"/>
          <w:lang w:val="ar-KW" w:bidi="ar-KW"/>
        </w:rPr>
      </w:pPr>
      <w:r>
        <w:rPr>
          <w:rFonts w:ascii="Tajawal" w:hAnsi="Tajawal" w:cs="Tajawal" w:eastAsia="Tajawal"/>
          <w:rtl w:val="1"/>
          <w:lang w:val="ar-KW" w:bidi="ar-KW"/>
        </w:rPr>
        <w:t xml:space="preserve">مثال تعبئة تدريبي</w:t>
      </w:r>
    </w:p>
    <w:p>
      <w:pPr>
        <w:bidi w:val="1"/>
        <w:jc w:val="start"/>
        <w:rPr>
          <w:rtl w:val="1"/>
          <w:lang w:val="ar-KW" w:bidi="ar-KW"/>
        </w:rPr>
      </w:pPr>
      <w:r>
        <w:rPr>
          <w:rFonts w:ascii="Tajawal" w:hAnsi="Tajawal" w:cs="Tajawal" w:eastAsia="Tajawal"/>
          <w:rtl w:val="1"/>
          <w:lang w:val="ar-KW" w:bidi="ar-KW"/>
        </w:rPr>
        <w:t xml:space="preserve">جميع الوقائع والأعداد والأدوار في هذا المثال افتراضية لشرح استخدام الأداة؛ ولا تمثل نتائج أو قرارات فعلية في قُرَّاء.</w:t>
      </w:r>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عنصر التشخيص</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بيانات الحالة</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الخدمة والفئة والموقع</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حلقة مراجعة في مركز تعليمي افتراضي؛ طلاب أتموا حفظ أجزاء متفاوتة.</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الفترة وتاريخ جمع المعلومات</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الأسبوع الأول من تجربة مدتها أربعة أسابيع؛ جُمعت البيانات في نهايته.</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يحدث حاليًا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برنامج موحد للمراجعة؛ تظهر فروق في الالتزام بالمقدار المطلوب.</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الشاهد ومصدره وحدود تغطيته</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سجل الأسبوع وملاحظات المعلم؛ يصفان هذه الحلقة فقط ولا يفسران أسباب التعثر وحدهما.</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الفجوة وأثرها في المستفيد</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قد لا يلائم المقدار بعض الطلاب؛ نحتاج إلى فحص المستوى قبل تعديل البرنامج.</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لا نعرفه ومن يجيب عنه</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هل السجل مكتمل؟ يراجعه المشرف. وهل التكليف مناسب؟ يراجعه المعلم مع المختص.</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الأولوية وسبب تقديمها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استكمال السجلات ثم فحص الملاءمة؛ لأن الحكم على نقص البيانات قد يقود إلى قرار خاطئ.</w:t>
            </w:r>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كيف تستفيد من النموذج</w:t>
      </w:r>
    </w:p>
    <w:p>
      <w:pPr>
        <w:bidi w:val="1"/>
        <w:jc w:val="start"/>
        <w:rPr>
          <w:rtl w:val="1"/>
          <w:lang w:val="ar-KW" w:bidi="ar-KW"/>
        </w:rPr>
      </w:pPr>
      <w:r>
        <w:rPr>
          <w:rFonts w:ascii="Tajawal" w:hAnsi="Tajawal" w:cs="Tajawal" w:eastAsia="Tajawal"/>
          <w:rtl w:val="1"/>
          <w:lang w:val="ar-KW" w:bidi="ar-KW"/>
        </w:rPr>
        <w:t xml:space="preserve">اكتب المشكلة في عبارة يمكن مناقشتها مع العاملين. فإذا كانت «ضعف التنظيم»، فحدد أين يظهر: في المرجعية، أم توزيع المسؤولية، أم الوصول إلى البيانات. تكون البطاقة جاهزة للانتقال عندما يفهم الفريق الفجوة نفسها، ويعرف ما بقي مجهولًا.</w:t>
      </w:r>
    </w:p>
    <w:sectPr w:rsidR="00FC693F" w:rsidRPr="0006063C" w:rsidSect="00034616">
      <w:headerReference w:type="default" r:id="rId9"/>
      <w:footerReference w:type="default" r:id="rId10"/>
      <w:pgSz w:w="11906" w:h="16838"/>
      <w:pgMar w:top="964" w:right="1020" w:bottom="964" w:left="1020" w:header="397" w:footer="397"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jawal">
    <w:embedRegular r:id="rIdEmbed1" w:fontKey="{33BB69F9-2364-448F-89E5-63CEE502AAEF}"/>
    <w:embedBold r:id="rIdEmbed2" w:fontKey="{F01957CC-CB8B-4941-A8C9-A9DFF3CC5E7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د. صالح فيصل الخليفة   |   إصدار أكتوبر </w:t>
    </w:r>
    <w:r>
      <w:rPr>
        <w:rFonts w:ascii="Tajawal" w:hAnsi="Tajawal" w:cs="Tajawal" w:eastAsia="Tajawal"/>
        <w:sz w:val="18"/>
        <w:szCs w:val="18"/>
        <w:rtl w:val="0"/>
        <w:lang w:val="ar-KW" w:bidi="ar-KW"/>
      </w:rPr>
      <w:t xml:space="preserve">٢٠٢٦</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قيادة الأثر   |   الأدوات والمواد المرافقة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val="1"/>
        <w:lang w:val="ar-KW" w:eastAsia="en-US" w:bidi="ar-KW"/>
      </w:rPr>
    </w:rPrDefault>
    <w:pPrDefault>
      <w:pPr>
        <w:bidi w:val="1"/>
        <w:spacing w:after="200" w:line="276" w:lineRule="auto"/>
        <w:jc w:val="star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bidi w:val="1"/>
      <w:spacing w:line="276" w:lineRule="auto" w:after="80"/>
      <w:jc w:val="start"/>
    </w:pPr>
    <w:rPr>
      <w:rFonts w:ascii="Tajawal" w:hAnsi="Tajawal" w:cs="Tajawal" w:eastAsia="Tajawal"/>
      <w:color w:val="000000"/>
      <w:sz w:val="24"/>
      <w:szCs w:val="24"/>
      <w:lang w:val="ar-KW" w:bidi="ar-KW"/>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bidi w:val="1"/>
      <w:spacing w:before="200" w:after="80" w:line="276" w:lineRule="auto"/>
      <w:jc w:val="start"/>
      <w:outlineLvl w:val="0"/>
    </w:pPr>
    <w:rPr>
      <w:rFonts w:asciiTheme="majorHAnsi" w:eastAsiaTheme="majorEastAsia" w:hAnsiTheme="majorHAnsi" w:cstheme="majorBidi" w:ascii="Tajawal" w:hAnsi="Tajawal" w:cs="Tajawal" w:eastAsia="Tajawal"/>
      <w:b/>
      <w:bCs/>
      <w:color w:val="000000"/>
      <w:sz w:val="32"/>
      <w:szCs w:val="32"/>
      <w:lang w:val="ar-KW" w:bidi="ar-KW"/>
    </w:rPr>
  </w:style>
  <w:style w:type="paragraph" w:styleId="Heading2">
    <w:name w:val="heading 2"/>
    <w:basedOn w:val="Normal"/>
    <w:next w:val="Normal"/>
    <w:link w:val="Heading2Char"/>
    <w:uiPriority w:val="9"/>
    <w:unhideWhenUsed/>
    <w:qFormat/>
    <w:rsid w:val="00FC693F"/>
    <w:pPr>
      <w:keepNext/>
      <w:keepLines/>
      <w:pageBreakBefore w:val="0"/>
      <w:bidi w:val="1"/>
      <w:spacing w:before="200" w:after="80" w:line="276" w:lineRule="auto"/>
      <w:jc w:val="start"/>
      <w:outlineLvl w:val="1"/>
    </w:pPr>
    <w:rPr>
      <w:rFonts w:asciiTheme="majorHAnsi" w:eastAsiaTheme="majorEastAsia" w:hAnsiTheme="majorHAnsi" w:cstheme="majorBidi" w:ascii="Tajawal" w:hAnsi="Tajawal" w:cs="Tajawal" w:eastAsia="Tajawal"/>
      <w:b/>
      <w:bCs/>
      <w:color w:val="000000"/>
      <w:sz w:val="26"/>
      <w:szCs w:val="26"/>
      <w:lang w:val="ar-KW" w:bidi="ar-KW"/>
    </w:rPr>
  </w:style>
  <w:style w:type="paragraph" w:styleId="Heading3">
    <w:name w:val="heading 3"/>
    <w:basedOn w:val="Normal"/>
    <w:next w:val="Normal"/>
    <w:link w:val="Heading3Char"/>
    <w:uiPriority w:val="9"/>
    <w:unhideWhenUsed/>
    <w:qFormat/>
    <w:rsid w:val="00FC693F"/>
    <w:pPr>
      <w:keepNext/>
      <w:keepLines/>
      <w:pageBreakBefore w:val="0"/>
      <w:bidi w:val="1"/>
      <w:spacing w:before="200" w:after="80" w:line="276" w:lineRule="auto"/>
      <w:jc w:val="start"/>
      <w:outlineLvl w:val="2"/>
    </w:pPr>
    <w:rPr>
      <w:rFonts w:asciiTheme="majorHAnsi" w:eastAsiaTheme="majorEastAsia" w:hAnsiTheme="majorHAnsi" w:cstheme="majorBidi" w:ascii="Tajawal" w:hAnsi="Tajawal" w:cs="Tajawal" w:eastAsia="Tajawal"/>
      <w:b/>
      <w:bCs/>
      <w:color w:val="000000"/>
      <w:sz w:val="24"/>
      <w:szCs w:val="24"/>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bidi w:val="1"/>
      <w:spacing w:after="80" w:line="276" w:lineRule="auto"/>
      <w:contextualSpacing/>
      <w:jc w:val="start"/>
    </w:pPr>
    <w:rPr>
      <w:rFonts w:asciiTheme="majorHAnsi" w:eastAsiaTheme="majorEastAsia" w:hAnsiTheme="majorHAnsi" w:cstheme="majorBidi" w:ascii="Tajawal" w:hAnsi="Tajawal" w:cs="Tajawal" w:eastAsia="Tajawal"/>
      <w:b/>
      <w:color w:val="000000"/>
      <w:spacing w:val="5"/>
      <w:kern w:val="28"/>
      <w:sz w:val="36"/>
      <w:szCs w:val="36"/>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bidi w:val="1"/>
      <w:spacing w:line="276" w:lineRule="auto" w:after="80"/>
      <w:jc w:val="start"/>
    </w:pPr>
    <w:rPr>
      <w:rFonts w:asciiTheme="majorHAnsi" w:eastAsiaTheme="majorEastAsia" w:hAnsiTheme="majorHAnsi" w:cstheme="majorBidi" w:ascii="Tajawal" w:hAnsi="Tajawal" w:cs="Tajawal" w:eastAsia="Tajawal"/>
      <w:b/>
      <w:i/>
      <w:iCs/>
      <w:color w:val="000000"/>
      <w:spacing w:val="15"/>
      <w:sz w:val="22"/>
      <w:szCs w:val="22"/>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pageBreakBefore w:val="0"/>
      <w:bidi w:val="1"/>
      <w:spacing w:line="276" w:lineRule="auto" w:after="80"/>
      <w:ind w:left="720"/>
      <w:contextualSpacing/>
      <w:jc w:val="start"/>
    </w:pPr>
    <w:rPr>
      <w:rFonts w:ascii="Tajawal" w:hAnsi="Tajawal" w:cs="Tajawal" w:eastAsia="Tajawal"/>
      <w:color w:val="000000"/>
      <w:sz w:val="24"/>
      <w:szCs w:val="24"/>
      <w:lang w:val="ar-KW" w:bidi="ar-KW"/>
    </w:rPr>
  </w:style>
  <w:style w:type="paragraph" w:styleId="BodyText">
    <w:name w:val="Body Text"/>
    <w:basedOn w:val="Normal"/>
    <w:link w:val="BodyTextChar"/>
    <w:uiPriority w:val="99"/>
    <w:unhideWhenUsed/>
    <w:rsid w:val="00AA1D8D"/>
    <w:pPr>
      <w:pageBreakBefore w:val="0"/>
      <w:bidi w:val="1"/>
      <w:spacing w:after="80" w:line="276" w:lineRule="auto"/>
      <w:jc w:val="start"/>
    </w:pPr>
    <w:rPr>
      <w:rFonts w:ascii="Tajawal" w:hAnsi="Tajawal" w:cs="Tajawal" w:eastAsia="Tajawal"/>
      <w:color w:val="000000"/>
      <w:sz w:val="24"/>
      <w:szCs w:val="24"/>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lang w:val="ar-KW" w:bidi="ar-KW"/>
    </w:rPr>
  </w:style>
  <w:style w:type="paragraph" w:styleId="Heading1">
    <w:name w:val="heading 1"/>
    <w:basedOn w:val="Normal"/>
    <w:next w:val="Normal"/>
    <w:link w:val="Heading1Char"/>
    <w:uiPriority w:val="9"/>
    <w:qFormat/>
    <w:rsid w:val="00FC693F"/>
    <w:pPr>
      <w:keepNext/>
      <w:keepLines/>
      <w:bidi w:val="1"/>
      <w:spacing w:before="480" w:after="0"/>
      <w:jc w:val="start"/>
      <w:outlineLvl w:val="0"/>
    </w:pPr>
    <w:rPr>
      <w:rFonts w:asciiTheme="majorHAnsi" w:eastAsiaTheme="majorEastAsia" w:hAnsiTheme="majorHAnsi" w:cstheme="majorBidi"/>
      <w:b/>
      <w:bCs/>
      <w:color w:val="365F91" w:themeColor="accent1" w:themeShade="BF"/>
      <w:sz w:val="28"/>
      <w:szCs w:val="28"/>
      <w:lang w:val="ar-KW" w:bidi="ar-KW"/>
    </w:rPr>
  </w:style>
  <w:style w:type="paragraph" w:styleId="Heading2">
    <w:name w:val="heading 2"/>
    <w:basedOn w:val="Normal"/>
    <w:next w:val="Normal"/>
    <w:link w:val="Heading2Char"/>
    <w:uiPriority w:val="9"/>
    <w:unhideWhenUsed/>
    <w:qFormat/>
    <w:rsid w:val="00FC693F"/>
    <w:pPr>
      <w:keepNext/>
      <w:keepLines/>
      <w:bidi w:val="1"/>
      <w:spacing w:before="200" w:after="0"/>
      <w:jc w:val="start"/>
      <w:outlineLvl w:val="1"/>
    </w:pPr>
    <w:rPr>
      <w:rFonts w:asciiTheme="majorHAnsi" w:eastAsiaTheme="majorEastAsia" w:hAnsiTheme="majorHAnsi" w:cstheme="majorBidi"/>
      <w:b/>
      <w:bCs/>
      <w:color w:val="4F81BD" w:themeColor="accent1"/>
      <w:sz w:val="26"/>
      <w:szCs w:val="26"/>
      <w:lang w:val="ar-KW" w:bidi="ar-KW"/>
    </w:rPr>
  </w:style>
  <w:style w:type="paragraph" w:styleId="Heading3">
    <w:name w:val="heading 3"/>
    <w:basedOn w:val="Normal"/>
    <w:next w:val="Normal"/>
    <w:link w:val="Heading3Char"/>
    <w:uiPriority w:val="9"/>
    <w:unhideWhenUsed/>
    <w:qFormat/>
    <w:rsid w:val="00FC693F"/>
    <w:pPr>
      <w:keepNext/>
      <w:keepLines/>
      <w:bidi w:val="1"/>
      <w:spacing w:before="200" w:after="0"/>
      <w:jc w:val="start"/>
      <w:outlineLvl w:val="2"/>
    </w:pPr>
    <w:rPr>
      <w:rFonts w:asciiTheme="majorHAnsi" w:eastAsiaTheme="majorEastAsia" w:hAnsiTheme="majorHAnsi" w:cstheme="majorBidi"/>
      <w:b/>
      <w:bCs/>
      <w:color w:val="4F81BD" w:themeColor="accent1"/>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start"/>
    </w:pPr>
    <w:rPr>
      <w:rFonts w:asciiTheme="majorHAnsi" w:eastAsiaTheme="majorEastAsia" w:hAnsiTheme="majorHAnsi" w:cstheme="majorBidi"/>
      <w:color w:val="17365D" w:themeColor="text2" w:themeShade="BF"/>
      <w:spacing w:val="5"/>
      <w:kern w:val="28"/>
      <w:sz w:val="52"/>
      <w:szCs w:val="52"/>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i/>
      <w:iCs/>
      <w:color w:val="4F81BD" w:themeColor="accent1"/>
      <w:spacing w:val="15"/>
      <w:sz w:val="24"/>
      <w:szCs w:val="24"/>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bidi w:val="1"/>
      <w:ind w:left="720"/>
      <w:contextualSpacing/>
      <w:jc w:val="start"/>
    </w:pPr>
    <w:rPr>
      <w:lang w:val="ar-KW" w:bidi="ar-KW"/>
    </w:rPr>
  </w:style>
  <w:style w:type="paragraph" w:styleId="BodyText">
    <w:name w:val="Body Text"/>
    <w:basedOn w:val="Normal"/>
    <w:link w:val="BodyTextChar"/>
    <w:uiPriority w:val="99"/>
    <w:unhideWhenUsed/>
    <w:rsid w:val="00AA1D8D"/>
    <w:pPr>
      <w:bidi w:val="1"/>
      <w:spacing w:after="120"/>
      <w:jc w:val="start"/>
    </w:pPr>
    <w:rPr>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Tajawal-Regular.odttf"/><Relationship Id="rIdEmbed2" Type="http://schemas.openxmlformats.org/officeDocument/2006/relationships/font" Target="fonts/Tajawal-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الأداة الأولى تشخيص الواقع</dc:title>
  <dc:subject>أدوات تعليمية مرافقة لكتاب قيادة الأثر</dc:subject>
  <dc:creator>د. صالح فيصل الخليفة</dc:creator>
  <cp:keywords/>
  <dc:description>generated by python-docx</dc:description>
  <cp:lastModifiedBy/>
  <cp:revision>1</cp:revision>
  <dcterms:created xsi:type="dcterms:W3CDTF">2013-12-23T23:15:00Z</dcterms:created>
  <dcterms:modified xsi:type="dcterms:W3CDTF">2013-12-23T23:15:00Z</dcterms:modified>
  <cp:category/>
</cp:coreProperties>
</file>