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الرابعة توزيع الأدوار وحدود القرار</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لمهمة واحدة متكررة أو لبرنامج محدد. اكتب أسماء الأدوار أو الأشخاص وفق الهيكل الفعلي، وحدد من يملك الاعتماد النهائي. قد يتولى الشخص أكثر من دور في مؤسسة صغيرة، لكن تظل حدود صلاحياته معلومة.</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32"/>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33"/>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2835"/>
        <w:gridCol w:w="3969"/>
        <w:gridCol w:w="3061"/>
      </w:tblGrid>
      <w:tr>
        <w:trPr>
          <w:tblHeader w:val="1"/>
        </w:trPr>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المهمة أو القرار</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الأدوار والأسماء</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الحدود وموعد الإبلاغ</w:t>
            </w:r>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التنفيذ</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34"/>
                <w:alias w:val="row1_col2"/>
                <w:tag w:val="row1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35"/>
                <w:alias w:val="row1_col3"/>
                <w:tag w:val="row1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اعتماد القرار</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36"/>
                <w:alias w:val="row2_col2"/>
                <w:tag w:val="row2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37"/>
                <w:alias w:val="row2_col3"/>
                <w:tag w:val="row2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الرأي الفني</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38"/>
                <w:alias w:val="row3_col2"/>
                <w:tag w:val="row3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39"/>
                <w:alias w:val="row3_col3"/>
                <w:tag w:val="row3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الإحاطة بالنتيجة</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40"/>
                <w:alias w:val="row4_col2"/>
                <w:tag w:val="row4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41"/>
                <w:alias w:val="row4_col3"/>
                <w:tag w:val="row4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الحالة التي تتطلب الرجوع</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42"/>
                <w:alias w:val="row5_col2"/>
                <w:tag w:val="row5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43"/>
                <w:alias w:val="row5_col3"/>
                <w:tag w:val="row5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المراجعة بعد التنفيذ</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44"/>
                <w:alias w:val="row6_col2"/>
                <w:tag w:val="row6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45"/>
                <w:alias w:val="row6_col3"/>
                <w:tag w:val="row6_col3"/>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2835"/>
        <w:gridCol w:w="3969"/>
        <w:gridCol w:w="3061"/>
      </w:tblGrid>
      <w:tr>
        <w:trPr>
          <w:tblHeader w:val="1"/>
        </w:trPr>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المهمة أو القرار</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الأدوار والأسماء</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الحدود وموعد الإبلاغ</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التنفيذ</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المعلم يجمع شواهد ترشيح الطالب.</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يرفع ملفًا مكتملًا؛ ولا يعتمد النقل بنفسه.</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اعتماد القرار</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المسؤول الفني المخول وفق نظام المركز.</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يصدر القرار بعد اكتمال الشواهد؛ خلال الموعد المعتمد.</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الرأي الفني</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المشرف الفني يراجع المستوى والبرنامج.</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يقدم رأيًا مسندًا ويبين ما يحتاج إلى تحقق.</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الإحاطة بالنتيجة</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مدير المكتب والمعلم المعني.</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تصل إليهما نتيجة القرار وخطوات التنفيذ.</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الحالة التي تتطلب الرجوع</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المرجع الفني المعتمد.</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أي حالة خارج المعايير تعاد قبل تنفيذ النقل.</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المراجعة بعد التنفيذ</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المشرف مع المعلم.</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بعد أسبوعين من التنفيذ في هذا المثال التدريبي.</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اختبار وضوح التفويض</w:t>
      </w:r>
    </w:p>
    <w:p>
      <w:pPr>
        <w:bidi w:val="1"/>
        <w:jc w:val="start"/>
        <w:rPr>
          <w:rtl w:val="1"/>
          <w:lang w:val="ar-KW" w:bidi="ar-KW"/>
        </w:rPr>
      </w:pPr>
      <w:r>
        <w:rPr>
          <w:rFonts w:ascii="Tajawal" w:hAnsi="Tajawal" w:cs="Tajawal" w:eastAsia="Tajawal"/>
          <w:rtl w:val="1"/>
          <w:lang w:val="ar-KW" w:bidi="ar-KW"/>
        </w:rPr>
        <w:t xml:space="preserve">اطلب من المنفذ أن يشرح ما يستطيع حسمه، ومتى يرجع، وما الذي سيرسله بعد التنفيذ. إذا اختلف فهمه عن فهم المعتمد، فعدّل وصف المهمة قبل أن تطلب سرعة الإنجاز.</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الرابعة توزيع الأدوار وحدود القرار</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